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108" w:type="dxa"/>
        <w:tblLook w:val="04A0"/>
      </w:tblPr>
      <w:tblGrid>
        <w:gridCol w:w="776"/>
        <w:gridCol w:w="836"/>
        <w:gridCol w:w="976"/>
        <w:gridCol w:w="6916"/>
        <w:gridCol w:w="1556"/>
      </w:tblGrid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  <w:bookmarkStart w:id="0" w:name="RANGE!A1:E106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70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</w:pPr>
            <w:r w:rsidRPr="00B96082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  <w:cs/>
              </w:rPr>
              <w:t>สารบัญ</w:t>
            </w:r>
          </w:p>
        </w:tc>
      </w:tr>
      <w:tr w:rsidR="00B96082" w:rsidRPr="00B96082" w:rsidTr="00B96082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323850</wp:posOffset>
                  </wp:positionV>
                  <wp:extent cx="1009650" cy="600075"/>
                  <wp:effectExtent l="0" t="0" r="635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1047750"/>
                            <a:ext cx="885825" cy="476250"/>
                            <a:chOff x="390525" y="1047750"/>
                            <a:chExt cx="885825" cy="476250"/>
                          </a:xfrm>
                        </a:grpSpPr>
                        <a:sp>
                          <a:nvSpPr>
                            <a:cNvPr id="84531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5775" y="1409700"/>
                              <a:ext cx="885825" cy="523875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333375</wp:posOffset>
                  </wp:positionV>
                  <wp:extent cx="600075" cy="371475"/>
                  <wp:effectExtent l="0" t="0" r="0" b="0"/>
                  <wp:wrapNone/>
                  <wp:docPr id="3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1047750"/>
                            <a:ext cx="581025" cy="352426"/>
                            <a:chOff x="561975" y="1047750"/>
                            <a:chExt cx="581025" cy="352426"/>
                          </a:xfrm>
                        </a:grpSpPr>
                        <a:sp>
                          <a:nvSpPr>
                            <a:cNvPr id="2051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57225" y="1457325"/>
                              <a:ext cx="581025" cy="35242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th-TH" sz="36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FFFF"/>
                                    </a:solidFill>
                                    <a:effectLst/>
                                    <a:latin typeface="Arial Black"/>
                                  </a:rPr>
                                  <a:t>ส่วนที่  ๑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B96082" w:rsidRPr="00B96082">
              <w:trPr>
                <w:trHeight w:val="54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082" w:rsidRPr="00B96082" w:rsidRDefault="00B96082" w:rsidP="00B960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B96082" w:rsidRPr="00B96082" w:rsidTr="00B96082">
        <w:trPr>
          <w:trHeight w:val="9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คำแถลงประกอบงบประมาณรายจ่าย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B96082" w:rsidRPr="00B96082" w:rsidTr="00B96082">
        <w:trPr>
          <w:trHeight w:val="10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6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เทศบัญญัติตำบลเรื่องงบประมาณรายจ่ายประจำปีงบประมาณ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</w:tr>
      <w:tr w:rsidR="00B96082" w:rsidRPr="00B96082" w:rsidTr="00B96082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บันทึกหลักการและเหตุผลประกอบเทศบัญญัติงบประมาณรายจ่ายประจำปีงบประมาณ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รายจ่ายตามงานงบรายจ่าย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งบประมาณรายจ่ายประจำปีงบประมารณ 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เทศบัญญัติตำบลงบประมาณรายจ่ายประจำปีงบประมาณ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รายงานประมาณการรายรับประจำปีงบประมาณ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รายละเอียดประมาณการรายรับงบประมาณรายจ่ายทั่วไป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รายงานประมาณการรายจ่ายประจำปีงบประมาณ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11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1009650" cy="647700"/>
                  <wp:effectExtent l="19050" t="0" r="0" b="0"/>
                  <wp:wrapNone/>
                  <wp:docPr id="5" name="Group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0" y="5505450"/>
                            <a:ext cx="895350" cy="523875"/>
                            <a:chOff x="381000" y="5505450"/>
                            <a:chExt cx="895350" cy="5238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4" cy="55"/>
                              <a:chOff x="0" y="0"/>
                              <a:chExt cx="94" cy="55"/>
                            </a:xfrm>
                          </a:grpSpPr>
                          <a:sp>
                            <a:nvSpPr>
                              <a:cNvPr id="84547" name="AutoShap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94" cy="5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:spPr>
                          </a:sp>
                          <a:sp>
                            <a:nvSpPr>
                              <a:cNvPr id="2063" name="WordArt 15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10" y="17"/>
                                <a:ext cx="74" cy="17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</a:bodyPr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/>
                                  <a:r>
                                    <a:rPr lang="th-TH" sz="2800" kern="10" spc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FFFF"/>
                                      </a:solidFill>
                                      <a:effectLst/>
                                      <a:latin typeface="Arial Black"/>
                                    </a:rPr>
                                    <a:t>ภาคผนวก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ตารางสรุปรายการงบประมาณของสำนักปลัด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กองช่าง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ตารางเปรียบเทียบบัญชีด้านบริหารงานบุคคลประจำปีงบประมาณ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96082">
              <w:rPr>
                <w:rFonts w:ascii="TH SarabunIT๙" w:eastAsia="Times New Roman" w:hAnsi="TH SarabunIT๙" w:cs="TH SarabunIT๙"/>
                <w:sz w:val="28"/>
                <w:cs/>
              </w:rPr>
              <w:t>รวมเงินอุดหนุนกำหนดวัตถุประสงค์)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ตารางเปรียบเทียบบัญชีด้านบริหารงานบุคคลประจำปีงบประมาณ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96082">
              <w:rPr>
                <w:rFonts w:ascii="TH SarabunIT๙" w:eastAsia="Times New Roman" w:hAnsi="TH SarabunIT๙" w:cs="TH SarabunIT๙"/>
                <w:sz w:val="28"/>
                <w:cs/>
              </w:rPr>
              <w:t>ไม่รวมเงินอุดหนุนกำหนดวัตถุประสงค์)</w:t>
            </w:r>
          </w:p>
        </w:tc>
      </w:tr>
      <w:tr w:rsidR="00B96082" w:rsidRPr="00B96082" w:rsidTr="00B96082">
        <w:trPr>
          <w:trHeight w:val="4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สำเนาประกาศใช้เทศบัญญัติงบประมาณรายจ่ายประจำปีงบประมาณ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สำเนาหนังสือส่งเทศบัญญัติงบประมาณรายจ่ายประจำปีงบประมาณ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สำเนาหนังสืออำเภอเมืองชัยนาท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ส่งร่างเทศบัญญัติงบประมาณรายจ่ายประจำปีงบประมาณ 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สำเนาหนังสือส่งร่างเทศบัญญัติงบประมาณรายจ่ายประจำปีงบประมาณ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สำเนาบันทึกการประชุมสภาฯ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วาระ ๒ ขั้นแปรญัตติ และวาระ ๓ ขั้นตราเป็นเทศบัญญัติฯ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สำเนาบันทึกการประชุมคณะกรรมการแปรญัตติ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สำเนาบันทึกการประชุมสภาฯ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สมัยสามัญสมัยที่ ๓ ครั้งที่ ๑ </w:t>
            </w:r>
            <w:proofErr w:type="spellStart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ลว.</w:t>
            </w:r>
            <w:proofErr w:type="spellEnd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๑๑ </w:t>
            </w:r>
            <w:proofErr w:type="spellStart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๖๐ วาระที่ 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ขั้นรับหลักการแห่งร่างเทศบัญญัติฯ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สำเนาหนังสือเชิญประชุมสมัยสามัญสมัยที่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ครั้งที่ ๑ และระเบียบวาระการประชุมฯ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การจัดทำร่างเทศบัญญัติงบประมาณรายจ่ายประจำปีงบประมาณ 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รายงานการประมาณการรายจ่าย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สำนักปลัด/กองคลัง/กองช่าง งบประมาณรายจ่ายประจำปีงบประมาณ ๒๕๖๑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แบบแปลนรายการงานก่อสร้าง/กองช่าง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๒๕๖๒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61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</w:pPr>
            <w:r w:rsidRPr="00B96082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  <w:cs/>
              </w:rPr>
              <w:t>สารบัญ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228600</wp:posOffset>
                  </wp:positionV>
                  <wp:extent cx="1238250" cy="552450"/>
                  <wp:effectExtent l="0" t="0" r="63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2425" y="10601325"/>
                            <a:ext cx="1123950" cy="428625"/>
                            <a:chOff x="352425" y="10601325"/>
                            <a:chExt cx="1123950" cy="428625"/>
                          </a:xfrm>
                        </a:grpSpPr>
                        <a:sp>
                          <a:nvSpPr>
                            <a:cNvPr id="27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2425" y="10515600"/>
                              <a:ext cx="1123950" cy="428625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285750</wp:posOffset>
                  </wp:positionV>
                  <wp:extent cx="952500" cy="361950"/>
                  <wp:effectExtent l="0" t="0" r="635" b="0"/>
                  <wp:wrapNone/>
                  <wp:docPr id="8" name="รูปภาพ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0" name="รูปภาพ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B96082" w:rsidRPr="00B96082">
              <w:trPr>
                <w:trHeight w:val="40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082" w:rsidRPr="00B96082" w:rsidRDefault="00B96082" w:rsidP="00B960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B96082" w:rsidRPr="00B96082" w:rsidTr="00B96082">
        <w:trPr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คำแถลงประกอบงบประมาณรายจ่ายประจำปีงบประมาณ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1257300" cy="609600"/>
                  <wp:effectExtent l="0" t="0" r="635" b="635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" y="11506200"/>
                            <a:ext cx="1133475" cy="495300"/>
                            <a:chOff x="323850" y="11506200"/>
                            <a:chExt cx="1133475" cy="4953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4" cy="50"/>
                              <a:chOff x="0" y="0"/>
                              <a:chExt cx="94" cy="50"/>
                            </a:xfrm>
                          </a:grpSpPr>
                          <a:sp>
                            <a:nvSpPr>
                              <a:cNvPr id="30" name="AutoShape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94" cy="50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:spPr>
                          </a:sp>
                          <a:sp>
                            <a:nvSpPr>
                              <a:cNvPr id="31" name="WordArt 5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21" y="9"/>
                                <a:ext cx="55" cy="28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</a:bodyPr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/>
                                  <a:r>
                                    <a:rPr lang="th-TH" sz="3600" kern="10" spc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FFFF"/>
                                      </a:solidFill>
                                      <a:effectLst/>
                                      <a:latin typeface="Arial Black"/>
                                    </a:rPr>
                                    <a:t>ส่วนที่  ๒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B96082" w:rsidRPr="00B96082">
              <w:trPr>
                <w:trHeight w:val="40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082" w:rsidRPr="00B96082" w:rsidRDefault="00B96082" w:rsidP="00B960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เทศบัญญัติตำบลเรื่องงบประมาณรายจ่ายประจำปีงบประมาณ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บันทึกหลักการและเหตุผลประกอบร่างเทศบัญญัติงบประมาณรายจ่ายประจำปีงบประมาณ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รายจ่ายตามแผนงานงบรายจ่าย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เทศบัญญัติตำบลงบประมาณรายจ่ายประจำปีงบประมาณ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รายงานประมาณการรายรับประจำปีงบประมาณ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๑/๓-๓/๓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๑/๔-๔/๕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รายงานประมาณการรายจ่ายประจำปีงบประมาณ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๑/๓๕-๓๕/๓๕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๑/๔๕-๔๕/๔๕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เทศบัญญัติงบประมาณรายจ่ายทั่วไป (แผนงาน)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๑/๑๒-๑๒/๑๒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76200</wp:posOffset>
                  </wp:positionV>
                  <wp:extent cx="1123950" cy="600075"/>
                  <wp:effectExtent l="0" t="0" r="635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2425" y="15106650"/>
                            <a:ext cx="1009650" cy="476250"/>
                            <a:chOff x="352425" y="15106650"/>
                            <a:chExt cx="1009650" cy="47625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94" cy="55"/>
                              <a:chOff x="0" y="0"/>
                              <a:chExt cx="94" cy="55"/>
                            </a:xfrm>
                          </a:grpSpPr>
                          <a:sp>
                            <a:nvSpPr>
                              <a:cNvPr id="33" name="AutoShap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94" cy="5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:spPr>
                          </a:sp>
                          <a:sp>
                            <a:nvSpPr>
                              <a:cNvPr id="34" name="WordArt 15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10" y="17"/>
                                <a:ext cx="74" cy="1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</a:bodyPr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/>
                                  <a:r>
                                    <a:rPr lang="th-TH" sz="2800" kern="10" spc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FFFF"/>
                                      </a:solidFill>
                                      <a:effectLst/>
                                      <a:latin typeface="Arial Black"/>
                                    </a:rPr>
                                    <a:t>ภาคผนวก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B96082" w:rsidRPr="00B96082">
              <w:trPr>
                <w:trHeight w:val="40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082" w:rsidRPr="00B96082" w:rsidRDefault="00B96082" w:rsidP="00B9608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B96082" w:rsidRPr="00B96082" w:rsidRDefault="00B96082" w:rsidP="00B9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ตารางสรุปรายการงบประมาณของสำนักปลัด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กองช่าง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ตารางเปรียบเทียบบัญชีด้านบริหารงานบุคคลประจำปีงบประมาณ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96082">
              <w:rPr>
                <w:rFonts w:ascii="TH SarabunIT๙" w:eastAsia="Times New Roman" w:hAnsi="TH SarabunIT๙" w:cs="TH SarabunIT๙"/>
                <w:sz w:val="28"/>
                <w:cs/>
              </w:rPr>
              <w:t>รวมเงินอุดหนุนกำหนดวัตถุประสงค์)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ตารางเปรียบเทียบบัญชีด้านบริหารงานบุคคลประจำปีงบประมาณ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96082">
              <w:rPr>
                <w:rFonts w:ascii="TH SarabunIT๙" w:eastAsia="Times New Roman" w:hAnsi="TH SarabunIT๙" w:cs="TH SarabunIT๙"/>
                <w:sz w:val="28"/>
                <w:cs/>
              </w:rPr>
              <w:t>ไม่รวมเงินอุดหนุนกำหนดวัตถุประสงค์)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สำเนาหนังสือส่งเทศบัญญัติงบประมาณรายจ่ายประจำปีงบประมาณ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สำเนาประกาศใช้เทศบัญญัติงบประมาณรายจ่ายประจำปีงบประมาณ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สำเนาหนังสือส่งร่างเทศบัญญัติงบประมาณรายจ่ายประจำปีงบประมาณ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สำเนาบันทึกการประชุมสภาฯ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วาระ ๒ ขั้นแปรญัตติ และวาระ ๓ ขั้นตราเป็นเทศบัญญัติฯ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สำเนาบันทึกการประชุมคณะกรรมการแปรญัตติ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สำเนาบันทึกการประชุมสภาฯ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สมัยสามัญสมัยที่ ๓ ครั้งที่ ๑ </w:t>
            </w:r>
            <w:proofErr w:type="spellStart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ลว.</w:t>
            </w:r>
            <w:proofErr w:type="spellEnd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๑๑ </w:t>
            </w:r>
            <w:proofErr w:type="spellStart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๖๐ วาระที่ ๑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ขั้นรับหลักการแห่งร่างเทศบัญญัติฯ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สำเนาหนังสือเชิญประชุมสมัยสามัญสมัยที่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ครั้งที่ ๑ และระเบียบวาระการประชุมฯ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การจัดทำร่างเทศบัญญัติงบประมาณรายจ่ายประจำปีงบประมาณ 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บันทึก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รายงานการประมาณการรายจ่าย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สำนักปลัด/กองคลัง/กองช่าง งบประมาณรายจ่ายประจำปีงบประมาณ ๒๕๖๑</w:t>
            </w: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แบบแปลนรายการงานก่อสร้าง/กองช่าง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96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๒๕๖๑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152400</wp:posOffset>
                  </wp:positionV>
                  <wp:extent cx="752475" cy="29527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20631150"/>
                            <a:ext cx="733425" cy="161925"/>
                            <a:chOff x="504825" y="20631150"/>
                            <a:chExt cx="733425" cy="161925"/>
                          </a:xfrm>
                        </a:grpSpPr>
                        <a:sp>
                          <a:nvSpPr>
                            <a:cNvPr id="18888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20221575"/>
                              <a:ext cx="733425" cy="1619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th-TH" sz="3600" u="sng" strike="sngStrike" kern="10" cap="small" spc="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+mn-cs"/>
                                  <a:ea typeface="+mn-cs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1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44"/>
                <w:szCs w:val="144"/>
              </w:rPr>
            </w:pPr>
            <w:r w:rsidRPr="00B96082">
              <w:rPr>
                <w:rFonts w:ascii="TH SarabunIT๙" w:eastAsia="Times New Roman" w:hAnsi="TH SarabunIT๙" w:cs="TH SarabunIT๙"/>
                <w:b/>
                <w:bCs/>
                <w:sz w:val="144"/>
                <w:szCs w:val="144"/>
                <w:cs/>
              </w:rPr>
              <w:t>ภาคผนวก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72"/>
                <w:szCs w:val="7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96082" w:rsidRPr="00B96082" w:rsidTr="00B9608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82" w:rsidRPr="00B96082" w:rsidRDefault="00B96082" w:rsidP="00B9608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F559A8" w:rsidRDefault="00F559A8"/>
    <w:sectPr w:rsidR="00F559A8" w:rsidSect="00F55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6082"/>
    <w:rsid w:val="00046D59"/>
    <w:rsid w:val="00B96082"/>
    <w:rsid w:val="00F5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DDDAC-BFQHN</dc:creator>
  <cp:lastModifiedBy>DDDAC-BFQHN</cp:lastModifiedBy>
  <cp:revision>1</cp:revision>
  <dcterms:created xsi:type="dcterms:W3CDTF">2017-10-02T01:58:00Z</dcterms:created>
  <dcterms:modified xsi:type="dcterms:W3CDTF">2017-10-02T02:29:00Z</dcterms:modified>
</cp:coreProperties>
</file>